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Quarter 1 Final – Study Guide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 the following: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Unit Conversions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convert between units using Dimensional Analysis.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 able to convert within the metric system (including square and cubed units).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Accuracy and Precision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what they are and how they apply to labs.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Vectors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add them up graphically (Head-to-Tail).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Adding parallel and perpendicular vectors.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 able to resolve them into components.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 able to add vectors that are neither perpendicular nor parallel.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Kinematics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use the definition of velocity to solve word problems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use the kinematics equations to solve word problems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This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 includes objects moving horizontally as well as vertically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2D Motion/Projectiles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that the x and y directions are independent of each other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solve a 2D kinematics problem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solve a projectile problem when given an initial speed at an angle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how to solve a projectile problem when given a horizontal initial speed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Newton’s Laws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what Newton’s First Law is and how Galileo reached the same conclusion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Know what Newton’s Second Law says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able to solve simple problems with Newton’s 2nd Law and kinematics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